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</w:pPr>
      <w:bookmarkStart w:id="0" w:name="_GoBack"/>
      <w:r>
        <w:t xml:space="preserve">脚手架安全协议书-安全协议书 </w:t>
      </w:r>
    </w:p>
    <w:bookmarkEnd w:id="0"/>
    <w:p>
      <w:pPr>
        <w:pStyle w:val="24"/>
      </w:pPr>
      <w:r>
        <w:t xml:space="preserve"> </w:t>
      </w:r>
    </w:p>
    <w:p>
      <w:pPr>
        <w:pStyle w:val="3"/>
      </w:pPr>
      <w:r>
        <w:t>　　为了认真贯彻 “ 安全第一、预防为主 ” 的方针，切实加强劳动保护，做到安全生产和文明施工，消除安全生产事故隐患，杜绝重大伤亡事故的发生。明确发包单位（以下简称甲方）和分包单位（以下简称乙方）的各自职责，特制定安全生产责任制如下：</w:t>
      </w:r>
    </w:p>
    <w:p>
      <w:pPr>
        <w:pStyle w:val="3"/>
      </w:pPr>
      <w:r>
        <w:t>　　 1 、甲方将            工程的脚手架搭设与拆除分包给乙方施工，工程的具体要求以甲方的施工技术交底为准。</w:t>
      </w:r>
    </w:p>
    <w:p>
      <w:pPr>
        <w:pStyle w:val="3"/>
      </w:pPr>
      <w:r>
        <w:t>　　 2 、乙方进场时，应到甲方相关部门办理相关进场手续，缴纳保证金。配备兼职安全员，明确安全生产内容，监督班组实施，陪同甲方相关部门人员进行检查验收，组织职工进行安全活动，开好班前安全生产会，做好安全记录。</w:t>
      </w:r>
    </w:p>
    <w:p>
      <w:pPr>
        <w:pStyle w:val="3"/>
      </w:pPr>
      <w:r>
        <w:t>　　 3 、乙方必须严格执行甲方制定的安全生产管理制度及条例，遵守安全生产操作规程，加强施工现场安全生产、文明施工的管理。</w:t>
      </w:r>
    </w:p>
    <w:p>
      <w:pPr>
        <w:pStyle w:val="3"/>
      </w:pPr>
      <w:r>
        <w:t>　　 4 、甲方以包工包料形式分包给乙方施工，材料的采购、供应、使用、保管等事宜均由乙方自行负责。</w:t>
      </w:r>
    </w:p>
    <w:p>
      <w:pPr>
        <w:pStyle w:val="3"/>
      </w:pPr>
      <w:r>
        <w:t>　　 5 、乙方所使用的脚手架钢管、扣件、蜜目网、竹笆片的规格、型号、质量必须符合要求。并配合甲方对钢管、扣件、蜜目网、竹笆片进行检查验收，不合格的构配件不得使用。</w:t>
      </w:r>
    </w:p>
    <w:p>
      <w:pPr>
        <w:pStyle w:val="3"/>
      </w:pPr>
      <w:r>
        <w:t>　　 6 、乙方必须合理安排进场材料的堆放，服从甲方的统一安排。</w:t>
      </w:r>
    </w:p>
    <w:p>
      <w:pPr>
        <w:pStyle w:val="3"/>
      </w:pPr>
      <w:r>
        <w:t>　　 7 、进入施工现场必须配戴好安全帽，高空作业人员必须佩带安全带，穿防滑鞋，并应佩戴工具袋，以免工具掉落伤人。架子工必须经过相关部门培训，持有效证件才能上岗施工。</w:t>
      </w:r>
    </w:p>
    <w:p>
      <w:pPr>
        <w:pStyle w:val="3"/>
      </w:pPr>
      <w:r>
        <w:t>　　 8 、脚手架搭设时的地基土质、垫板、扫地杆、立杆、横向水平杆、纵向水平杆、抛撑、连墙件、剪刀撑、扣件力矩、竹笆、安全网、档脚板、钢丝绳、工字钢、预埋件、步距等，以及脚手架的拆除都必须严格按照 “ 脚手架安全操作规范 ” 及 “ 施工方案 ” 的要求进行。</w:t>
      </w:r>
    </w:p>
    <w:p>
      <w:pPr>
        <w:pStyle w:val="3"/>
      </w:pPr>
      <w:r>
        <w:t>　　 9 、安排施工任务时，认真进行安全技术交底，严格执行本工种的操作规程，有权拒绝违章指挥。</w:t>
      </w:r>
    </w:p>
    <w:p>
      <w:pPr>
        <w:pStyle w:val="3"/>
      </w:pPr>
      <w:r>
        <w:t>　　 10 、上班前应对作业环境进行安全检查，发现问题立即进行整改措施，及时消除事故隐患。</w:t>
      </w:r>
    </w:p>
    <w:p>
      <w:pPr>
        <w:pStyle w:val="3"/>
      </w:pPr>
      <w:r>
        <w:t>　　 11 、严禁酒后上班，严禁穿拖鞋及穿硬底鞋上高空进行作业，严禁在脚手架上嬉戏耍闹，严禁从高处向下抛掷。</w:t>
      </w:r>
    </w:p>
    <w:p>
      <w:pPr>
        <w:pStyle w:val="3"/>
      </w:pPr>
      <w:r>
        <w:t>　　 12 、开始搭设时，应第隔 6 跨设置一根抛撑，直至连墙件安装稳固后，方可根据情况拆除。</w:t>
      </w:r>
    </w:p>
    <w:p>
      <w:pPr>
        <w:pStyle w:val="3"/>
      </w:pPr>
      <w:r>
        <w:t>　　 13 、脚手架必须配合施工进度搭设，一次搭设高度不应超过相邻连墙件以上两步，并高出建筑物上皮高度 1.5 米。</w:t>
      </w:r>
    </w:p>
    <w:p>
      <w:pPr>
        <w:pStyle w:val="3"/>
      </w:pPr>
      <w:r>
        <w:t>　　 14 、搭、拆脚手架现场必须设警戒区域，张挂醒目的警戒标志，设专人进行监护，警戒区域严禁非操作人员通行或施工。</w:t>
      </w:r>
    </w:p>
    <w:p>
      <w:pPr>
        <w:pStyle w:val="3"/>
      </w:pPr>
      <w:r>
        <w:t>　　 15 、每次收工前，所有上架材料应全部搭设上，不得存留在架子上，以免掉落伤人。清理步层内遗留的材料、物件、垃圾块，所有清理物应安全运送至地面，不得向下抛掷。</w:t>
      </w:r>
    </w:p>
    <w:p>
      <w:pPr>
        <w:pStyle w:val="3"/>
      </w:pPr>
      <w:r>
        <w:t>　　 16 、脚手架内必须使用电焊气割工艺时，应严格按照国家特殊工种的要求，增派专职人员，开动火证，配备接火斗及监护人，防止火星和切割物溅落伤人，严禁无证动火。</w:t>
      </w:r>
    </w:p>
    <w:p>
      <w:pPr>
        <w:pStyle w:val="3"/>
      </w:pPr>
      <w:r>
        <w:t>　　 17 、乙方应以每层为一分段进行自检，发现安全隐患应立即进行整改。自检合格后通知甲方相关部门进行检查验收，验收合格双方确认签字挂牌，方可交付使用。</w:t>
      </w:r>
    </w:p>
    <w:p>
      <w:pPr>
        <w:pStyle w:val="3"/>
      </w:pPr>
      <w:r>
        <w:t>　　 18 、遇大雾及雨、雪天气和 6 级大风时，停止高处作业。雨、雪后采取防滑措施。</w:t>
      </w:r>
    </w:p>
    <w:p>
      <w:pPr>
        <w:pStyle w:val="3"/>
      </w:pPr>
      <w:r>
        <w:t>　　 19 、脚手架应设置接地装置。</w:t>
      </w:r>
    </w:p>
    <w:p>
      <w:pPr>
        <w:pStyle w:val="3"/>
      </w:pPr>
      <w:r>
        <w:t>　　 20 、乙方发生工伤事故时，立即抢救，及时报告，并保护好故现场。</w:t>
      </w:r>
    </w:p>
    <w:p>
      <w:pPr>
        <w:pStyle w:val="3"/>
      </w:pPr>
      <w:r>
        <w:t>　　 21 、施工中由于乙方违反安全生产操作规程造成的安全事故与甲方无关，一切损失及责任由乙方自行负担，发生重大安全事故，另行酌情处理，触犯法律的，移交司法部门处理。</w:t>
      </w:r>
    </w:p>
    <w:p>
      <w:pPr>
        <w:pStyle w:val="3"/>
      </w:pPr>
      <w:r>
        <w:t>　　 22 、实施细则：</w:t>
      </w:r>
    </w:p>
    <w:p>
      <w:pPr>
        <w:pStyle w:val="3"/>
      </w:pPr>
      <w:r>
        <w:t>　　（ 1 ）作业时不戴安全帽者，罚款 50 元；高空作业人员不按要求佩戴安全带者，罚款 100 元。</w:t>
      </w:r>
    </w:p>
    <w:p>
      <w:pPr>
        <w:pStyle w:val="3"/>
      </w:pPr>
      <w:r>
        <w:t>　　（ 2 ）上岗作业时穿拖鞋及硬底鞋者，罚款 50 元。</w:t>
      </w:r>
    </w:p>
    <w:p>
      <w:pPr>
        <w:pStyle w:val="3"/>
      </w:pPr>
      <w:r>
        <w:t>　　（ 3 ）酒后上班者，罚款 200 元，并立即停止施工。</w:t>
      </w:r>
    </w:p>
    <w:p>
      <w:pPr>
        <w:pStyle w:val="3"/>
      </w:pPr>
      <w:r>
        <w:t>　　（ 4 ）因不听从甲方安排及调动而影响施工进度的，罚款 500 元。</w:t>
      </w:r>
    </w:p>
    <w:p>
      <w:pPr>
        <w:pStyle w:val="3"/>
      </w:pPr>
      <w:r>
        <w:t>　　（ 5 ）搭设质量不符合要求或不符合安全规范要求的，罚款 1000 元。</w:t>
      </w:r>
    </w:p>
    <w:p>
      <w:pPr>
        <w:pStyle w:val="3"/>
      </w:pPr>
      <w:r>
        <w:t>　　（ 6 ）脚手架搭设或拆除中，抛扔钢管、扣件、材料等物品，罚款 1000 元。</w:t>
      </w:r>
    </w:p>
    <w:p>
      <w:pPr>
        <w:pStyle w:val="3"/>
      </w:pPr>
      <w:r>
        <w:t>　　（ 7 ）脚手架拆除时无警示区域，无警示牌，无专人看管，罚款 500 元。</w:t>
      </w:r>
    </w:p>
    <w:p>
      <w:pPr>
        <w:pStyle w:val="3"/>
      </w:pPr>
      <w:r>
        <w:t>　　严格执行公司和项目部制定的安全生产奖惩制度，否则项目安全科给予取证，直接开具罚单，进行罚款。</w:t>
      </w:r>
    </w:p>
    <w:p>
      <w:pPr>
        <w:pStyle w:val="3"/>
      </w:pPr>
      <w:r>
        <w:t>　　 23 、补充条款：</w:t>
      </w:r>
    </w:p>
    <w:p>
      <w:pPr>
        <w:pStyle w:val="3"/>
      </w:pPr>
      <w:r>
        <w:t>　　                 </w:t>
      </w:r>
    </w:p>
    <w:p>
      <w:pPr>
        <w:pStyle w:val="3"/>
      </w:pPr>
      <w:r>
        <w:t>　　                 </w:t>
      </w:r>
    </w:p>
    <w:p>
      <w:pPr>
        <w:pStyle w:val="3"/>
      </w:pPr>
      <w:r>
        <w:t>　　本协议一式三份，甲方执两份，乙方执一份。本协议自签字之日起生效，待工程结束自行解除。</w:t>
      </w:r>
    </w:p>
    <w:p>
      <w:pPr>
        <w:pStyle w:val="3"/>
      </w:pPr>
      <w:r>
        <w:t>　　发包单位（章）：         分包单位（章）：</w:t>
      </w:r>
    </w:p>
    <w:p>
      <w:pPr>
        <w:pStyle w:val="3"/>
      </w:pPr>
      <w:r>
        <w:t>　　法人代表：          法人代表：</w:t>
      </w:r>
    </w:p>
    <w:p>
      <w:pPr>
        <w:pStyle w:val="3"/>
      </w:pPr>
      <w:r>
        <w:t>　　法人委托代理人：        法人委托代理人：</w:t>
      </w:r>
    </w:p>
    <w:p>
      <w:pPr>
        <w:pStyle w:val="3"/>
      </w:pPr>
      <w:r>
        <w:t>　　年   月   日          年   月   日</w:t>
      </w:r>
    </w:p>
    <w:p>
      <w:pPr>
        <w:pStyle w:val="24"/>
      </w:pPr>
      <w:r>
        <w:br w:type="textWrapping"/>
      </w:r>
      <w:r>
        <w:br w:type="textWrapping"/>
      </w:r>
      <w:r>
        <w:br w:type="textWrapping"/>
      </w:r>
    </w:p>
    <w:sectPr/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86"/>
    <w:family w:val="auto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26256D95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35B8A" w:themeColor="accent1" w:themeShade="B5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next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firstLine="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uiPriority w:val="0"/>
  </w:style>
  <w:style w:type="paragraph" w:customStyle="1" w:styleId="31">
    <w:name w:val="Table Caption"/>
    <w:basedOn w:val="12"/>
    <w:uiPriority w:val="0"/>
    <w:pPr>
      <w:keepNext/>
    </w:pPr>
  </w:style>
  <w:style w:type="paragraph" w:customStyle="1" w:styleId="32">
    <w:name w:val="Image Caption"/>
    <w:basedOn w:val="12"/>
    <w:uiPriority w:val="0"/>
  </w:style>
  <w:style w:type="paragraph" w:customStyle="1" w:styleId="33">
    <w:name w:val="Figure"/>
    <w:basedOn w:val="1"/>
    <w:uiPriority w:val="0"/>
  </w:style>
  <w:style w:type="paragraph" w:customStyle="1" w:styleId="34">
    <w:name w:val="Captioned Figure"/>
    <w:basedOn w:val="33"/>
    <w:uiPriority w:val="0"/>
    <w:pPr>
      <w:keepNext/>
    </w:pPr>
  </w:style>
  <w:style w:type="character" w:customStyle="1" w:styleId="35">
    <w:name w:val="Verbatim Char"/>
    <w:basedOn w:val="21"/>
    <w:link w:val="36"/>
    <w:uiPriority w:val="0"/>
    <w:rPr>
      <w:rFonts w:ascii="Consolas" w:hAnsi="Consolas"/>
      <w:sz w:val="22"/>
    </w:rPr>
  </w:style>
  <w:style w:type="paragraph" w:customStyle="1" w:styleId="36">
    <w:name w:val="Source Code"/>
    <w:basedOn w:val="1"/>
    <w:link w:val="35"/>
    <w:qFormat/>
    <w:uiPriority w:val="0"/>
    <w:pPr>
      <w:wordWrap w:val="0"/>
    </w:pPr>
  </w:style>
  <w:style w:type="paragraph" w:customStyle="1" w:styleId="3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38">
    <w:name w:val="KeywordTok"/>
    <w:basedOn w:val="35"/>
    <w:qFormat/>
    <w:uiPriority w:val="0"/>
    <w:rPr>
      <w:b/>
      <w:color w:val="007020"/>
    </w:rPr>
  </w:style>
  <w:style w:type="character" w:customStyle="1" w:styleId="39">
    <w:name w:val="DataTypeTok"/>
    <w:basedOn w:val="35"/>
    <w:uiPriority w:val="0"/>
    <w:rPr>
      <w:color w:val="902000"/>
    </w:rPr>
  </w:style>
  <w:style w:type="character" w:customStyle="1" w:styleId="40">
    <w:name w:val="DecValTok"/>
    <w:basedOn w:val="35"/>
    <w:uiPriority w:val="0"/>
    <w:rPr>
      <w:color w:val="40A070"/>
    </w:rPr>
  </w:style>
  <w:style w:type="character" w:customStyle="1" w:styleId="41">
    <w:name w:val="BaseNTok"/>
    <w:basedOn w:val="35"/>
    <w:uiPriority w:val="0"/>
    <w:rPr>
      <w:color w:val="40A070"/>
    </w:rPr>
  </w:style>
  <w:style w:type="character" w:customStyle="1" w:styleId="42">
    <w:name w:val="FloatTok"/>
    <w:basedOn w:val="35"/>
    <w:uiPriority w:val="0"/>
    <w:rPr>
      <w:color w:val="40A070"/>
    </w:rPr>
  </w:style>
  <w:style w:type="character" w:customStyle="1" w:styleId="43">
    <w:name w:val="ConstantTok"/>
    <w:basedOn w:val="35"/>
    <w:qFormat/>
    <w:uiPriority w:val="0"/>
    <w:rPr>
      <w:color w:val="880000"/>
    </w:rPr>
  </w:style>
  <w:style w:type="character" w:customStyle="1" w:styleId="44">
    <w:name w:val="CharTok"/>
    <w:basedOn w:val="35"/>
    <w:qFormat/>
    <w:uiPriority w:val="0"/>
    <w:rPr>
      <w:color w:val="4070A0"/>
    </w:rPr>
  </w:style>
  <w:style w:type="character" w:customStyle="1" w:styleId="45">
    <w:name w:val="SpecialCharTok"/>
    <w:basedOn w:val="35"/>
    <w:uiPriority w:val="0"/>
    <w:rPr>
      <w:color w:val="4070A0"/>
    </w:rPr>
  </w:style>
  <w:style w:type="character" w:customStyle="1" w:styleId="46">
    <w:name w:val="StringTok"/>
    <w:basedOn w:val="35"/>
    <w:uiPriority w:val="0"/>
    <w:rPr>
      <w:color w:val="4070A0"/>
    </w:rPr>
  </w:style>
  <w:style w:type="character" w:customStyle="1" w:styleId="47">
    <w:name w:val="VerbatimStringTok"/>
    <w:basedOn w:val="35"/>
    <w:qFormat/>
    <w:uiPriority w:val="0"/>
    <w:rPr>
      <w:color w:val="4070A0"/>
    </w:rPr>
  </w:style>
  <w:style w:type="character" w:customStyle="1" w:styleId="48">
    <w:name w:val="SpecialStringTok"/>
    <w:basedOn w:val="35"/>
    <w:uiPriority w:val="0"/>
    <w:rPr>
      <w:color w:val="BB6688"/>
    </w:rPr>
  </w:style>
  <w:style w:type="character" w:customStyle="1" w:styleId="49">
    <w:name w:val="ImportTok"/>
    <w:basedOn w:val="35"/>
    <w:uiPriority w:val="0"/>
  </w:style>
  <w:style w:type="character" w:customStyle="1" w:styleId="50">
    <w:name w:val="CommentTok"/>
    <w:basedOn w:val="35"/>
    <w:uiPriority w:val="0"/>
    <w:rPr>
      <w:i/>
      <w:color w:val="60A0B0"/>
    </w:rPr>
  </w:style>
  <w:style w:type="character" w:customStyle="1" w:styleId="51">
    <w:name w:val="DocumentationTok"/>
    <w:basedOn w:val="35"/>
    <w:qFormat/>
    <w:uiPriority w:val="0"/>
    <w:rPr>
      <w:i/>
      <w:color w:val="BA2121"/>
    </w:rPr>
  </w:style>
  <w:style w:type="character" w:customStyle="1" w:styleId="52">
    <w:name w:val="AnnotationTok"/>
    <w:basedOn w:val="35"/>
    <w:uiPriority w:val="0"/>
    <w:rPr>
      <w:b/>
      <w:i/>
      <w:color w:val="60A0B0"/>
    </w:rPr>
  </w:style>
  <w:style w:type="character" w:customStyle="1" w:styleId="53">
    <w:name w:val="CommentVarTok"/>
    <w:basedOn w:val="35"/>
    <w:uiPriority w:val="0"/>
    <w:rPr>
      <w:b/>
      <w:i/>
      <w:color w:val="60A0B0"/>
    </w:rPr>
  </w:style>
  <w:style w:type="character" w:customStyle="1" w:styleId="54">
    <w:name w:val="OtherTok"/>
    <w:basedOn w:val="35"/>
    <w:uiPriority w:val="0"/>
    <w:rPr>
      <w:color w:val="007020"/>
    </w:rPr>
  </w:style>
  <w:style w:type="character" w:customStyle="1" w:styleId="55">
    <w:name w:val="FunctionTok"/>
    <w:basedOn w:val="35"/>
    <w:qFormat/>
    <w:uiPriority w:val="0"/>
    <w:rPr>
      <w:color w:val="06287E"/>
    </w:rPr>
  </w:style>
  <w:style w:type="character" w:customStyle="1" w:styleId="56">
    <w:name w:val="VariableTok"/>
    <w:basedOn w:val="35"/>
    <w:uiPriority w:val="0"/>
    <w:rPr>
      <w:color w:val="19177C"/>
    </w:rPr>
  </w:style>
  <w:style w:type="character" w:customStyle="1" w:styleId="57">
    <w:name w:val="ControlFlowTok"/>
    <w:basedOn w:val="35"/>
    <w:uiPriority w:val="0"/>
    <w:rPr>
      <w:b/>
      <w:color w:val="007020"/>
    </w:rPr>
  </w:style>
  <w:style w:type="character" w:customStyle="1" w:styleId="58">
    <w:name w:val="OperatorTok"/>
    <w:basedOn w:val="35"/>
    <w:uiPriority w:val="0"/>
    <w:rPr>
      <w:color w:val="666666"/>
    </w:rPr>
  </w:style>
  <w:style w:type="character" w:customStyle="1" w:styleId="59">
    <w:name w:val="BuiltInTok"/>
    <w:basedOn w:val="35"/>
    <w:qFormat/>
    <w:uiPriority w:val="0"/>
  </w:style>
  <w:style w:type="character" w:customStyle="1" w:styleId="60">
    <w:name w:val="ExtensionTok"/>
    <w:basedOn w:val="35"/>
    <w:qFormat/>
    <w:uiPriority w:val="0"/>
  </w:style>
  <w:style w:type="character" w:customStyle="1" w:styleId="61">
    <w:name w:val="PreprocessorTok"/>
    <w:basedOn w:val="35"/>
    <w:uiPriority w:val="0"/>
    <w:rPr>
      <w:color w:val="BC7A00"/>
    </w:rPr>
  </w:style>
  <w:style w:type="character" w:customStyle="1" w:styleId="62">
    <w:name w:val="AttributeTok"/>
    <w:basedOn w:val="35"/>
    <w:uiPriority w:val="0"/>
    <w:rPr>
      <w:color w:val="7D9029"/>
    </w:rPr>
  </w:style>
  <w:style w:type="character" w:customStyle="1" w:styleId="63">
    <w:name w:val="RegionMarkerTok"/>
    <w:basedOn w:val="35"/>
    <w:uiPriority w:val="0"/>
  </w:style>
  <w:style w:type="character" w:customStyle="1" w:styleId="64">
    <w:name w:val="InformationTok"/>
    <w:basedOn w:val="35"/>
    <w:uiPriority w:val="0"/>
    <w:rPr>
      <w:b/>
      <w:i/>
      <w:color w:val="60A0B0"/>
    </w:rPr>
  </w:style>
  <w:style w:type="character" w:customStyle="1" w:styleId="65">
    <w:name w:val="WarningTok"/>
    <w:basedOn w:val="35"/>
    <w:uiPriority w:val="0"/>
    <w:rPr>
      <w:b/>
      <w:i/>
      <w:color w:val="60A0B0"/>
    </w:rPr>
  </w:style>
  <w:style w:type="character" w:customStyle="1" w:styleId="66">
    <w:name w:val="AlertTok"/>
    <w:basedOn w:val="35"/>
    <w:uiPriority w:val="0"/>
    <w:rPr>
      <w:b/>
      <w:color w:val="FF0000"/>
    </w:rPr>
  </w:style>
  <w:style w:type="character" w:customStyle="1" w:styleId="67">
    <w:name w:val="ErrorTok"/>
    <w:basedOn w:val="35"/>
    <w:uiPriority w:val="0"/>
    <w:rPr>
      <w:b/>
      <w:color w:val="FF0000"/>
    </w:rPr>
  </w:style>
  <w:style w:type="character" w:customStyle="1" w:styleId="68">
    <w:name w:val="NormalTok"/>
    <w:basedOn w:val="3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6</TotalTime>
  <ScaleCrop>false</ScaleCrop>
  <LinksUpToDate>false</LinksUpToDate>
  <CharactersWithSpaces>583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2020-10-29T08:27:00Z</dcterms:created>
  <dc:creator>一心报国</dc:creator>
  <dc:description>百度文库</dc:description>
  <cp:lastModifiedBy>一心报国</cp:lastModifiedBy>
  <dcterms:modified xsi:type="dcterms:W3CDTF">2020-10-29T08:28:13Z</dcterms:modified>
  <dc:title>脚手架安全协议书-安全协议书 - 百度文库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2052-11.1.0.10000</vt:lpwstr>
  </property>
</Properties>
</file>